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DC7F" w14:textId="06B63DF3" w:rsidR="001A0FEE" w:rsidRDefault="00922F25" w:rsidP="0063011E">
      <w:pPr>
        <w:jc w:val="both"/>
      </w:pPr>
      <w:r>
        <w:t>Pytanie o wysokość wieku emerytalnego oraz możliwości finansowania emerytur jest – co do istoty – pytaniem o wysokość przyszłych emerytur. Jeśli przyjmiemy, że pytanie dotyczy JAKICHKOLWIEK emerytur, to kwestia wieku emerytalnego nie będzie istotna.</w:t>
      </w:r>
    </w:p>
    <w:p w14:paraId="189F3519" w14:textId="79882C6E" w:rsidR="00922F25" w:rsidRDefault="00922F25" w:rsidP="0063011E">
      <w:pPr>
        <w:jc w:val="both"/>
      </w:pPr>
      <w:r>
        <w:t>Aby jednak odnieść się do pytania w sposób pełniejszy, konieczne jest przyjęcie pewnych założeń, do których adekwatności za chwilę wrócę. Po pierwsze, że oczekiwana długość życia nie będzie się istotnie zmieniać w czasie. Po drugie, że będzie możliwe pozyskanie odpowiedniej ilości środków na wypłaty emerytur (np. z podatków), aby zbilansować FUS. Po trzecie wreszcie, że nie wystąpią istotne zmiany w polityce migracyjnej.</w:t>
      </w:r>
    </w:p>
    <w:p w14:paraId="304DD4C6" w14:textId="77777777" w:rsidR="00B82581" w:rsidRDefault="00922F25" w:rsidP="0063011E">
      <w:pPr>
        <w:jc w:val="both"/>
      </w:pPr>
      <w:r>
        <w:t>Uwzględniając charakter obecnego systemu emerytalnego w Polsce (system zdefiniowanej składki)</w:t>
      </w:r>
      <w:r w:rsidR="00B82581">
        <w:t>,</w:t>
      </w:r>
      <w:r>
        <w:t xml:space="preserve"> przy wspomnianych założeniach uzyskujemy prostą zależność pomiędzy wiekiem emerytalnym a wysokością świadczeń z systemu.</w:t>
      </w:r>
      <w:r w:rsidR="00E32901">
        <w:t xml:space="preserve"> </w:t>
      </w:r>
      <w:r w:rsidR="00715AA4">
        <w:t xml:space="preserve">Zakładając stałą oczekiwaną długość życia, obniżając wiek emerytalny skracamy czas pracy w cyklu życia, a zwiększamy okres pobierania świadczeń emerytalnych. Dlatego, </w:t>
      </w:r>
      <w:proofErr w:type="spellStart"/>
      <w:r w:rsidR="00715AA4">
        <w:t>c</w:t>
      </w:r>
      <w:r w:rsidR="00E32901">
        <w:t>eteris</w:t>
      </w:r>
      <w:proofErr w:type="spellEnd"/>
      <w:r w:rsidR="00E32901">
        <w:t xml:space="preserve"> paribus, im wyższy wiek emerytalny, tym (przeciętnie) dłuższy okres pracy, (przeciętnie) wyższa suma zgromadzonych składek emerytalnych, (przeciętnie) krótszy okres pobierania emerytury, a w konsekwencji (przeciętnie) wyższe świadczenia emerytalne. W tym kontekście dyskusja o wysokości wieku emerytalnego jest de facto dyskusją o wysokości świadczeń. </w:t>
      </w:r>
    </w:p>
    <w:p w14:paraId="3DD4CDDF" w14:textId="774ED1F7" w:rsidR="00E32901" w:rsidRDefault="00E32901" w:rsidP="0063011E">
      <w:pPr>
        <w:jc w:val="both"/>
      </w:pPr>
      <w:r>
        <w:t xml:space="preserve">Przy utrzymaniu obecnego wieku emerytalnego ZUS przewiduje </w:t>
      </w:r>
      <w:r w:rsidR="00B82581">
        <w:t xml:space="preserve">istotny </w:t>
      </w:r>
      <w:r>
        <w:t>spadek stopy zastąpienia o około połowę do 2060 roku</w:t>
      </w:r>
      <w:r w:rsidR="00715AA4">
        <w:t xml:space="preserve"> (por. </w:t>
      </w:r>
      <w:r w:rsidR="0063011E">
        <w:t xml:space="preserve">np. </w:t>
      </w:r>
      <w:hyperlink r:id="rId4" w:history="1">
        <w:r w:rsidR="0053183E" w:rsidRPr="00246A62">
          <w:rPr>
            <w:rStyle w:val="Hipercze"/>
          </w:rPr>
          <w:t>https://www.rp.pl/ubezpieczenia/art37862041-zus-polski-system-emerytalny-nie-zbankrutuje</w:t>
        </w:r>
      </w:hyperlink>
      <w:r w:rsidR="00715AA4">
        <w:t>)</w:t>
      </w:r>
      <w:r>
        <w:t>.</w:t>
      </w:r>
      <w:r w:rsidR="00B82581">
        <w:t xml:space="preserve"> </w:t>
      </w:r>
      <w:r>
        <w:t xml:space="preserve">Zakładając, że taki poziom świadczeń byłby satysfakcjonujący, można przyjąć, że nie ma konieczności podwyższania wieku emerytalnego. W praktyce jednak tak niskie świadczenia wiązać się będą z koniecznością dodatkowej kompensacji najniższych świadczeń w ramach mechanizmów pomocy społecznej. </w:t>
      </w:r>
      <w:r w:rsidR="00715AA4">
        <w:t>Ograniczone możliwości finansowe państwa oznaczać będą w takiej sytuacji konieczność obniżenia świadczeń</w:t>
      </w:r>
      <w:r w:rsidR="00B82581">
        <w:t xml:space="preserve"> nieco wyższych, pozostających</w:t>
      </w:r>
      <w:r w:rsidR="00715AA4">
        <w:t xml:space="preserve"> powyżej minimum. Odpowiedzialne podejście do kwestii przyszłych emerytur oznacza</w:t>
      </w:r>
      <w:r w:rsidR="00B82581">
        <w:t>łoby</w:t>
      </w:r>
      <w:r w:rsidR="00715AA4">
        <w:t xml:space="preserve"> więc albo istotną modyfikację schematu wypłat (w kierunku np. tzw. emerytury obywatelskiej), albo właśnie odpowiednio wcześnie wprowadzone podwyższenie wieku emerytalnego.</w:t>
      </w:r>
    </w:p>
    <w:p w14:paraId="36410B1E" w14:textId="77777777" w:rsidR="00E32901" w:rsidRDefault="00E32901" w:rsidP="0063011E">
      <w:pPr>
        <w:jc w:val="both"/>
      </w:pPr>
    </w:p>
    <w:p w14:paraId="66D2E5D6" w14:textId="344EFBE5" w:rsidR="00715AA4" w:rsidRDefault="00B82581" w:rsidP="0063011E">
      <w:pPr>
        <w:jc w:val="both"/>
      </w:pPr>
      <w:r>
        <w:t>Po tych ogólnych stwierdzeniach</w:t>
      </w:r>
      <w:r w:rsidR="00715AA4">
        <w:t xml:space="preserve"> chciałbym </w:t>
      </w:r>
      <w:r>
        <w:t>jednak</w:t>
      </w:r>
      <w:r w:rsidR="00715AA4">
        <w:t xml:space="preserve"> wrócić do adekwatności wspomnianych </w:t>
      </w:r>
      <w:r>
        <w:t xml:space="preserve">wcześniej </w:t>
      </w:r>
      <w:r w:rsidR="00715AA4">
        <w:t>założeń. Jeśli chodzi o przeciętną długość trwania życia, to jej wartoś</w:t>
      </w:r>
      <w:r>
        <w:t>ć</w:t>
      </w:r>
      <w:r w:rsidR="00715AA4">
        <w:t xml:space="preserve"> systematycznie ro</w:t>
      </w:r>
      <w:r>
        <w:t>śnie</w:t>
      </w:r>
      <w:r w:rsidR="00715AA4">
        <w:t xml:space="preserve"> (por. rys. 1).</w:t>
      </w:r>
    </w:p>
    <w:p w14:paraId="2B66F9C0" w14:textId="77777777" w:rsidR="004202FC" w:rsidRDefault="004202FC" w:rsidP="0063011E">
      <w:pPr>
        <w:jc w:val="center"/>
      </w:pPr>
      <w:r w:rsidRPr="00D32D6B">
        <w:rPr>
          <w:noProof/>
        </w:rPr>
        <w:drawing>
          <wp:inline distT="0" distB="0" distL="0" distR="0" wp14:anchorId="0B7FEB82" wp14:editId="73813E88">
            <wp:extent cx="3638550" cy="1936389"/>
            <wp:effectExtent l="0" t="0" r="0" b="6985"/>
            <wp:docPr id="282643187" name="Obraz 282643187" descr="Obraz zawierający tekst, zrzut ekranu, Wykres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65529" name="Obraz 1" descr="Obraz zawierający tekst, zrzut ekranu, Wykres, lini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61" cy="19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641D2" w14:textId="3D549EBB" w:rsidR="004202FC" w:rsidRDefault="004202FC" w:rsidP="0063011E">
      <w:pPr>
        <w:jc w:val="both"/>
      </w:pPr>
      <w:r>
        <w:t>Rys. 1. Trwanie życia w latach 1950-2022</w:t>
      </w:r>
    </w:p>
    <w:p w14:paraId="7BCEC389" w14:textId="06643086" w:rsidR="004202FC" w:rsidRDefault="00715AA4" w:rsidP="0063011E">
      <w:pPr>
        <w:jc w:val="both"/>
      </w:pPr>
      <w:r>
        <w:t xml:space="preserve">Źródło: </w:t>
      </w:r>
      <w:r w:rsidR="004202FC">
        <w:t xml:space="preserve">Główny Urząd Statystyczny, </w:t>
      </w:r>
      <w:r w:rsidR="004202FC" w:rsidRPr="00D32D6B">
        <w:t>Sytuacja demograficzna Polski do 2022 r.</w:t>
      </w:r>
      <w:r w:rsidR="004202FC">
        <w:t>, Warszawa 2023</w:t>
      </w:r>
    </w:p>
    <w:p w14:paraId="19F277CB" w14:textId="2426E9BA" w:rsidR="004202FC" w:rsidRDefault="00715AA4" w:rsidP="0063011E">
      <w:pPr>
        <w:jc w:val="both"/>
      </w:pPr>
      <w:r>
        <w:lastRenderedPageBreak/>
        <w:t>Oczywiście trudno oczekiwać, że wartości te będą rosły nieskończenie, porównanie z krajami (terytoriami) o naj</w:t>
      </w:r>
      <w:r w:rsidR="004202FC">
        <w:t>wyższej</w:t>
      </w:r>
      <w:r>
        <w:t xml:space="preserve"> przeciętnej długości trwania życia</w:t>
      </w:r>
      <w:r w:rsidR="004202FC">
        <w:t xml:space="preserve"> pokazuje jednak możliwości dalszych, istotnych wzrostów (np. w Hong Kongu w roku 2021 wartość ta dla wynosiła 88 dla kobiet i 83 dla mężczyzn, podczas gdy w Polsce analogiczne wartości wynosiły odpowiedni</w:t>
      </w:r>
      <w:r w:rsidR="00B82581">
        <w:t>o</w:t>
      </w:r>
      <w:r w:rsidR="004202FC">
        <w:t xml:space="preserve"> 80 i 72; por. </w:t>
      </w:r>
      <w:hyperlink r:id="rId6" w:history="1">
        <w:r w:rsidR="004202FC" w:rsidRPr="00246A62">
          <w:rPr>
            <w:rStyle w:val="Hipercze"/>
          </w:rPr>
          <w:t>https://data.worldbank.org/indicator/SP.DYN.LE00.MA.IN</w:t>
        </w:r>
      </w:hyperlink>
      <w:r w:rsidR="004202FC">
        <w:t xml:space="preserve">). Wzrosty przeciętnej długości trwania życia będą się </w:t>
      </w:r>
      <w:r w:rsidR="00B82581">
        <w:t xml:space="preserve">tymczasem </w:t>
      </w:r>
      <w:r w:rsidR="004202FC">
        <w:t>przekładać na dłuższy czas pobierania świadczeń, a tym samym ich niższe wartości.</w:t>
      </w:r>
    </w:p>
    <w:p w14:paraId="23D34456" w14:textId="05EA55E1" w:rsidR="00715AA4" w:rsidRDefault="00715AA4" w:rsidP="0063011E">
      <w:pPr>
        <w:jc w:val="both"/>
      </w:pPr>
    </w:p>
    <w:p w14:paraId="1675DEE3" w14:textId="54E5F2BB" w:rsidR="00715AA4" w:rsidRDefault="004202FC" w:rsidP="0063011E">
      <w:pPr>
        <w:jc w:val="both"/>
      </w:pPr>
      <w:r>
        <w:t xml:space="preserve">Drugie założenie dotyczyło możliwości zagwarantowania odpowiednich środków w FUS. W wypadku utrzymania obecnego wieku emerytalnego także w tym obszarze dojdzie do bardzo niekorzystnych zmian – drastycznego spadku </w:t>
      </w:r>
      <w:r w:rsidR="00B82581">
        <w:t xml:space="preserve">liczby (i odsetka) </w:t>
      </w:r>
      <w:r>
        <w:t>osób w wieku produkcyjnym</w:t>
      </w:r>
      <w:r w:rsidR="00640844">
        <w:t xml:space="preserve"> (por. rys. 2)</w:t>
      </w:r>
      <w:r>
        <w:t xml:space="preserve">, </w:t>
      </w:r>
      <w:r w:rsidR="00B82581">
        <w:t>co oznacza</w:t>
      </w:r>
      <w:r>
        <w:t xml:space="preserve"> znaczne ograniczenie wysokości gromadzonych na bieżąco składek na ubezpieczenia społeczne, ale także podatków (które mogłyby częściowo kompensować niedobór składek).</w:t>
      </w:r>
    </w:p>
    <w:p w14:paraId="5572D24A" w14:textId="5E1023D7" w:rsidR="00640844" w:rsidRDefault="00640844" w:rsidP="0063011E">
      <w:pPr>
        <w:jc w:val="center"/>
      </w:pPr>
      <w:r w:rsidRPr="00E10E00">
        <w:rPr>
          <w:noProof/>
        </w:rPr>
        <w:drawing>
          <wp:inline distT="0" distB="0" distL="0" distR="0" wp14:anchorId="2C3BCB32" wp14:editId="4ADDC535">
            <wp:extent cx="3302000" cy="3333837"/>
            <wp:effectExtent l="0" t="0" r="0" b="0"/>
            <wp:docPr id="30094837" name="Obraz 30094837" descr="Obraz zawierający tekst, diagram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63753" name="Obraz 1" descr="Obraz zawierający tekst, diagram, map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9633" cy="334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9BD9" w14:textId="175656E6" w:rsidR="00640844" w:rsidRDefault="00640844" w:rsidP="0063011E">
      <w:pPr>
        <w:jc w:val="both"/>
      </w:pPr>
      <w:r>
        <w:t>Rys. 2. Piramidy wieku ludności.</w:t>
      </w:r>
    </w:p>
    <w:p w14:paraId="040B0BC4" w14:textId="77777777" w:rsidR="00640844" w:rsidRDefault="00640844" w:rsidP="0063011E">
      <w:pPr>
        <w:jc w:val="both"/>
      </w:pPr>
      <w:r>
        <w:t xml:space="preserve">Źródło: Główny Urząd Statystyczny, </w:t>
      </w:r>
      <w:r w:rsidRPr="00D32D6B">
        <w:t>Sytuacja demograficzna Polski do 2022 r.</w:t>
      </w:r>
      <w:r>
        <w:t>, Warszawa 2023</w:t>
      </w:r>
    </w:p>
    <w:p w14:paraId="1607F4A4" w14:textId="4A56EBAA" w:rsidR="00640844" w:rsidRDefault="00640844" w:rsidP="0063011E">
      <w:pPr>
        <w:jc w:val="both"/>
      </w:pPr>
      <w:r>
        <w:t>Zaprezentowane na rys. 2 dane dotyczące 2060 to oczywiście prognozy, ale demografia ma to do siebie, że prognozy tego typu należy traktować bardzo poważnie. Dosyć dobrze widać to w kontekście krótszych horyzontów prognozowania. O ile na przykład rok 2040 wydaje nam się odległy i byłbym bardzo ostrożny w formułowaniu jakichkolwiek prognoz gospodarczych w takim horyzoncie, warto sobie jednak uświadomić, że liczba osób, które będą się wtedy znajdować na rynku pracy (18+) jest już zasadniczo znana (z dokładnością do ewentualnych migracji oraz zmian poziomu śmiertelności) – osoby te już się bowiem urodziły. A jeśli się nie urodziły, to już się nie urodzą!</w:t>
      </w:r>
    </w:p>
    <w:p w14:paraId="621624B9" w14:textId="298ED13E" w:rsidR="004202FC" w:rsidRDefault="004202FC" w:rsidP="0063011E">
      <w:pPr>
        <w:jc w:val="both"/>
      </w:pPr>
      <w:r>
        <w:t xml:space="preserve">Mimo więc historycznie wysokiego </w:t>
      </w:r>
      <w:r w:rsidRPr="00640844">
        <w:rPr>
          <w:rStyle w:val="hgkelc"/>
        </w:rPr>
        <w:t>stopnia pokrycia wydatków Funduszu Ubezpieczeń Społecznych (FUS) wpływami ze składek, który wyniósł 86,4 proc. w I kw. 2023 r.</w:t>
      </w:r>
      <w:r w:rsidR="00640844" w:rsidRPr="00640844">
        <w:rPr>
          <w:rStyle w:val="hgkelc"/>
        </w:rPr>
        <w:t xml:space="preserve"> (</w:t>
      </w:r>
      <w:hyperlink r:id="rId8" w:history="1">
        <w:r w:rsidR="00640844" w:rsidRPr="00640844">
          <w:rPr>
            <w:rStyle w:val="Hipercze"/>
          </w:rPr>
          <w:t>https://www.zus.pl/-/bardzo-dobra-sytuacja-funduszu-ubezpiecze%C5%84-spo%C5%82ecznych?redirect=%2Fo-zus%2Fdla-mediow%2Fanalizy-i-raporty</w:t>
        </w:r>
      </w:hyperlink>
      <w:r w:rsidR="00640844" w:rsidRPr="00640844">
        <w:t>)</w:t>
      </w:r>
      <w:r w:rsidRPr="00640844">
        <w:rPr>
          <w:rStyle w:val="hgkelc"/>
        </w:rPr>
        <w:t xml:space="preserve">, </w:t>
      </w:r>
      <w:r w:rsidR="00640844" w:rsidRPr="00640844">
        <w:rPr>
          <w:rStyle w:val="hgkelc"/>
        </w:rPr>
        <w:t>utrzymanie dotychczasowego wieku emerytalnego będzie się wiązało z systematyczny</w:t>
      </w:r>
      <w:r w:rsidR="00B82581">
        <w:rPr>
          <w:rStyle w:val="hgkelc"/>
        </w:rPr>
        <w:t>m</w:t>
      </w:r>
      <w:r w:rsidR="00640844" w:rsidRPr="00640844">
        <w:rPr>
          <w:rStyle w:val="hgkelc"/>
        </w:rPr>
        <w:t xml:space="preserve"> pogarszaniem tego parametru w przyszłości.</w:t>
      </w:r>
    </w:p>
    <w:p w14:paraId="74BECB9C" w14:textId="77777777" w:rsidR="00B82581" w:rsidRDefault="00640844" w:rsidP="0063011E">
      <w:pPr>
        <w:jc w:val="both"/>
      </w:pPr>
      <w:r>
        <w:lastRenderedPageBreak/>
        <w:t>Ostatnim z przyjętych na początku założeń było utrzymanie status quo w obszarze migracji.</w:t>
      </w:r>
      <w:r w:rsidR="0063011E">
        <w:t xml:space="preserve"> Z</w:t>
      </w:r>
      <w:r w:rsidR="00B72012">
        <w:t xml:space="preserve">e względu </w:t>
      </w:r>
      <w:r w:rsidR="0063011E">
        <w:t xml:space="preserve">jednak </w:t>
      </w:r>
      <w:r w:rsidR="00B72012">
        <w:t xml:space="preserve">na brak jasnej </w:t>
      </w:r>
      <w:r w:rsidR="00B82581">
        <w:t>polityki</w:t>
      </w:r>
      <w:r w:rsidR="00B72012">
        <w:t xml:space="preserve"> w tym obszarze, w scenariuszu bazowym przyjmuję  brak istotnego wpływu migracji na populację Polski.</w:t>
      </w:r>
      <w:r w:rsidR="0063011E">
        <w:t xml:space="preserve"> Duży napływ (odpowiednio młodych) migrantów mógłby jednak potencjalnie korzystnie wpłynąć na sytuacje FUS i wysokość emerytur. </w:t>
      </w:r>
    </w:p>
    <w:p w14:paraId="3CC63837" w14:textId="2D175FB1" w:rsidR="00D32D6B" w:rsidRDefault="0063011E" w:rsidP="0063011E">
      <w:pPr>
        <w:jc w:val="both"/>
      </w:pPr>
      <w:r>
        <w:t>Dlatego</w:t>
      </w:r>
      <w:r w:rsidR="005371BE">
        <w:t xml:space="preserve"> wydaje się, że aby uzyskać odpowiedniej wysokości świadczenia emerytalne, stoimy de facto przed wyborem pomiędzy podwyższeniem wieku emerytalnego lub przyciągnięciem znacznej liczby migrantów. O ile jednak kwestia wieku emerytalnego może być przedmiotem decyzji wewnątrzpaństwowej, o tyle problematyka migracji jest już znacznie bardziej złożona.</w:t>
      </w:r>
    </w:p>
    <w:sectPr w:rsidR="00D3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NDQxM7KwNDIyNDdQ0lEKTi0uzszPAykwrAUAU4z3ZCwAAAA="/>
  </w:docVars>
  <w:rsids>
    <w:rsidRoot w:val="0075799D"/>
    <w:rsid w:val="001A0FEE"/>
    <w:rsid w:val="004103F3"/>
    <w:rsid w:val="004202FC"/>
    <w:rsid w:val="0053183E"/>
    <w:rsid w:val="005371BE"/>
    <w:rsid w:val="0063011E"/>
    <w:rsid w:val="00640844"/>
    <w:rsid w:val="00715AA4"/>
    <w:rsid w:val="007268E8"/>
    <w:rsid w:val="0075799D"/>
    <w:rsid w:val="00922F25"/>
    <w:rsid w:val="00B72012"/>
    <w:rsid w:val="00B82581"/>
    <w:rsid w:val="00C02D9B"/>
    <w:rsid w:val="00D32D6B"/>
    <w:rsid w:val="00E10E00"/>
    <w:rsid w:val="00E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F37C"/>
  <w15:chartTrackingRefBased/>
  <w15:docId w15:val="{1A74BFD7-0008-45FD-87A4-ACC513C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D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9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E1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-/bardzo-dobra-sytuacja-funduszu-ubezpiecze%C5%84-spo%C5%82ecznych?redirect=%2Fo-zus%2Fdla-mediow%2Fanalizy-i-raport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worldbank.org/indicator/SP.DYN.LE00.MA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rp.pl/ubezpieczenia/art37862041-zus-polski-system-emerytalny-nie-zbankrutuj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Kośny</dc:creator>
  <cp:keywords/>
  <dc:description/>
  <cp:lastModifiedBy>Marek Kośny</cp:lastModifiedBy>
  <cp:revision>8</cp:revision>
  <dcterms:created xsi:type="dcterms:W3CDTF">2023-09-06T18:02:00Z</dcterms:created>
  <dcterms:modified xsi:type="dcterms:W3CDTF">2023-09-06T22:13:00Z</dcterms:modified>
</cp:coreProperties>
</file>